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BF8D" w14:textId="7C3F1F91" w:rsidR="00162AC6" w:rsidRDefault="00162AC6" w:rsidP="00B2456B">
      <w:pPr>
        <w:rPr>
          <w:rFonts w:ascii="Verdana" w:hAnsi="Verdana" w:cs="Calibri"/>
          <w:b/>
          <w:sz w:val="20"/>
          <w:szCs w:val="20"/>
          <w:u w:val="single"/>
        </w:rPr>
      </w:pPr>
      <w:r w:rsidRPr="000D16C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D467FD" wp14:editId="5676C24E">
            <wp:simplePos x="0" y="0"/>
            <wp:positionH relativeFrom="column">
              <wp:posOffset>28575</wp:posOffset>
            </wp:positionH>
            <wp:positionV relativeFrom="paragraph">
              <wp:posOffset>287020</wp:posOffset>
            </wp:positionV>
            <wp:extent cx="2348230" cy="1200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AF2DF" w14:textId="358AAAAF" w:rsidR="00B2456B" w:rsidRPr="00B2456B" w:rsidRDefault="00F64A56" w:rsidP="00B2456B">
      <w:pPr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 xml:space="preserve">Legal </w:t>
      </w:r>
      <w:r w:rsidR="00D131BD">
        <w:rPr>
          <w:rFonts w:ascii="Verdana" w:hAnsi="Verdana" w:cs="Calibri"/>
          <w:b/>
          <w:sz w:val="20"/>
          <w:szCs w:val="20"/>
          <w:u w:val="single"/>
        </w:rPr>
        <w:t xml:space="preserve">Counsel </w:t>
      </w:r>
      <w:r>
        <w:rPr>
          <w:rFonts w:ascii="Verdana" w:hAnsi="Verdana" w:cs="Calibri"/>
          <w:b/>
          <w:sz w:val="20"/>
          <w:szCs w:val="20"/>
          <w:u w:val="single"/>
        </w:rPr>
        <w:t>(Commercial)</w:t>
      </w:r>
    </w:p>
    <w:p w14:paraId="3C25CB0D" w14:textId="56880632" w:rsidR="00ED7D1E" w:rsidRDefault="00B2456B" w:rsidP="00B2456B">
      <w:pPr>
        <w:pStyle w:val="NormalWeb"/>
        <w:rPr>
          <w:rFonts w:ascii="Verdana" w:hAnsi="Verdana"/>
          <w:sz w:val="20"/>
          <w:szCs w:val="20"/>
        </w:rPr>
      </w:pPr>
      <w:r w:rsidRPr="00B2456B">
        <w:rPr>
          <w:rFonts w:ascii="Verdana" w:hAnsi="Verdana"/>
          <w:sz w:val="20"/>
          <w:szCs w:val="20"/>
        </w:rPr>
        <w:t xml:space="preserve">We are looking for </w:t>
      </w:r>
      <w:r w:rsidR="00BC2BAC">
        <w:rPr>
          <w:rFonts w:ascii="Verdana" w:hAnsi="Verdana"/>
          <w:sz w:val="20"/>
          <w:szCs w:val="20"/>
        </w:rPr>
        <w:t xml:space="preserve">an </w:t>
      </w:r>
      <w:r w:rsidR="001D1B77">
        <w:rPr>
          <w:rFonts w:ascii="Verdana" w:hAnsi="Verdana"/>
          <w:sz w:val="20"/>
          <w:szCs w:val="20"/>
        </w:rPr>
        <w:t xml:space="preserve">2-5 years PQE </w:t>
      </w:r>
      <w:bookmarkStart w:id="0" w:name="_GoBack"/>
      <w:bookmarkEnd w:id="0"/>
      <w:r w:rsidR="00BC2BAC">
        <w:rPr>
          <w:rFonts w:ascii="Verdana" w:hAnsi="Verdana"/>
          <w:sz w:val="20"/>
          <w:szCs w:val="20"/>
        </w:rPr>
        <w:t xml:space="preserve">experienced </w:t>
      </w:r>
      <w:r w:rsidR="00F64A56">
        <w:rPr>
          <w:rFonts w:ascii="Verdana" w:hAnsi="Verdana"/>
          <w:sz w:val="20"/>
          <w:szCs w:val="20"/>
        </w:rPr>
        <w:t>Commercial Lawyer</w:t>
      </w:r>
      <w:r w:rsidRPr="00B2456B">
        <w:rPr>
          <w:rFonts w:ascii="Verdana" w:hAnsi="Verdana"/>
          <w:sz w:val="20"/>
          <w:szCs w:val="20"/>
        </w:rPr>
        <w:t xml:space="preserve"> to join our expanding Head Office Team, with one the world’s leading Mobile Telecoms Service Providers.  You’ll be part of a vibrant, agile team at the forefront of Mobile Telecoms and IT Technology. </w:t>
      </w:r>
    </w:p>
    <w:p w14:paraId="03AD237C" w14:textId="73ED2280" w:rsidR="00A369A7" w:rsidRDefault="00B2456B" w:rsidP="00B2456B">
      <w:pPr>
        <w:pStyle w:val="NormalWeb"/>
        <w:rPr>
          <w:rFonts w:ascii="Verdana" w:hAnsi="Verdana"/>
          <w:sz w:val="20"/>
          <w:szCs w:val="20"/>
        </w:rPr>
      </w:pPr>
      <w:r w:rsidRPr="00B2456B">
        <w:rPr>
          <w:rFonts w:ascii="Verdana" w:hAnsi="Verdana"/>
          <w:sz w:val="20"/>
          <w:szCs w:val="20"/>
        </w:rPr>
        <w:t xml:space="preserve">New state-of-the-art offices and flexible working are just a few of the perks we offer to our employees, on top of a </w:t>
      </w:r>
      <w:r w:rsidR="00D44122">
        <w:rPr>
          <w:rFonts w:ascii="Verdana" w:hAnsi="Verdana"/>
          <w:sz w:val="20"/>
          <w:szCs w:val="20"/>
        </w:rPr>
        <w:t>great benefits package</w:t>
      </w:r>
      <w:r w:rsidRPr="00B2456B">
        <w:rPr>
          <w:rFonts w:ascii="Verdana" w:hAnsi="Verdana"/>
          <w:sz w:val="20"/>
          <w:szCs w:val="20"/>
        </w:rPr>
        <w:t xml:space="preserve"> and exciting work</w:t>
      </w:r>
      <w:r w:rsidR="00A369A7">
        <w:rPr>
          <w:rFonts w:ascii="Verdana" w:hAnsi="Verdana"/>
          <w:sz w:val="20"/>
          <w:szCs w:val="20"/>
        </w:rPr>
        <w:t xml:space="preserve"> </w:t>
      </w:r>
      <w:r w:rsidR="001A23D3">
        <w:rPr>
          <w:rFonts w:ascii="Verdana" w:hAnsi="Verdana"/>
          <w:sz w:val="20"/>
          <w:szCs w:val="20"/>
        </w:rPr>
        <w:t>as part of this industry leading Joint Venture between EE and Three Mobile.</w:t>
      </w:r>
      <w:r w:rsidR="00A369A7">
        <w:rPr>
          <w:rFonts w:ascii="Verdana" w:hAnsi="Verdana"/>
          <w:sz w:val="20"/>
          <w:szCs w:val="20"/>
        </w:rPr>
        <w:t xml:space="preserve"> </w:t>
      </w:r>
    </w:p>
    <w:p w14:paraId="4B79B85D" w14:textId="62A195AA" w:rsidR="00B2456B" w:rsidRPr="00B2456B" w:rsidRDefault="00B2456B" w:rsidP="00B2456B">
      <w:pPr>
        <w:pStyle w:val="NormalWeb"/>
        <w:rPr>
          <w:rFonts w:ascii="Verdana" w:hAnsi="Verdana"/>
          <w:b/>
          <w:sz w:val="20"/>
          <w:szCs w:val="20"/>
        </w:rPr>
      </w:pPr>
      <w:r w:rsidRPr="00B2456B">
        <w:rPr>
          <w:rFonts w:ascii="Verdana" w:hAnsi="Verdana"/>
          <w:b/>
          <w:sz w:val="20"/>
          <w:szCs w:val="20"/>
        </w:rPr>
        <w:t>Your background:</w:t>
      </w:r>
    </w:p>
    <w:p w14:paraId="2C836923" w14:textId="4CD13588" w:rsidR="001D7B65" w:rsidRDefault="00314201" w:rsidP="00B2456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You’ll be a qualified UK Solicitor or Barrister with </w:t>
      </w:r>
      <w:r w:rsidR="00113F91">
        <w:rPr>
          <w:rFonts w:ascii="Verdana" w:hAnsi="Verdana"/>
          <w:sz w:val="20"/>
          <w:szCs w:val="20"/>
        </w:rPr>
        <w:t>circa 3-5 years</w:t>
      </w:r>
      <w:r>
        <w:rPr>
          <w:rFonts w:ascii="Verdana" w:hAnsi="Verdana"/>
          <w:sz w:val="20"/>
          <w:szCs w:val="20"/>
        </w:rPr>
        <w:t xml:space="preserve"> PQE experience</w:t>
      </w:r>
      <w:r w:rsidR="00F923AD">
        <w:rPr>
          <w:rFonts w:ascii="Verdana" w:hAnsi="Verdana"/>
          <w:sz w:val="20"/>
          <w:szCs w:val="20"/>
        </w:rPr>
        <w:t xml:space="preserve">, working in a fast-paced operational environment, </w:t>
      </w:r>
      <w:r w:rsidR="00660833">
        <w:rPr>
          <w:rFonts w:ascii="Verdana" w:hAnsi="Verdana"/>
          <w:sz w:val="20"/>
          <w:szCs w:val="20"/>
        </w:rPr>
        <w:t>assisting with technical</w:t>
      </w:r>
      <w:r w:rsidR="00F923AD">
        <w:rPr>
          <w:rFonts w:ascii="Verdana" w:hAnsi="Verdana"/>
          <w:sz w:val="20"/>
          <w:szCs w:val="20"/>
        </w:rPr>
        <w:t xml:space="preserve"> Outsourcing and IT Procurement deals</w:t>
      </w:r>
      <w:r w:rsidR="00CE654C">
        <w:rPr>
          <w:rFonts w:ascii="Verdana" w:hAnsi="Verdana"/>
          <w:sz w:val="20"/>
          <w:szCs w:val="20"/>
        </w:rPr>
        <w:t xml:space="preserve">.  </w:t>
      </w:r>
    </w:p>
    <w:p w14:paraId="6D288294" w14:textId="415B64A4" w:rsidR="001D7B65" w:rsidRPr="00A00AC1" w:rsidRDefault="00CE654C" w:rsidP="00B2456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You’ll be </w:t>
      </w:r>
      <w:r w:rsidR="00660833">
        <w:rPr>
          <w:rFonts w:ascii="Verdana" w:hAnsi="Verdana"/>
          <w:sz w:val="20"/>
          <w:szCs w:val="20"/>
        </w:rPr>
        <w:t>an interactive, solutions</w:t>
      </w:r>
      <w:r w:rsidR="00A333ED">
        <w:rPr>
          <w:rFonts w:ascii="Verdana" w:hAnsi="Verdana"/>
          <w:sz w:val="20"/>
          <w:szCs w:val="20"/>
        </w:rPr>
        <w:t xml:space="preserve">-focused lawyer with an ability to apply commercial acumen to legal problems </w:t>
      </w:r>
      <w:proofErr w:type="gramStart"/>
      <w:r w:rsidR="00A333ED">
        <w:rPr>
          <w:rFonts w:ascii="Verdana" w:hAnsi="Verdana"/>
          <w:sz w:val="20"/>
          <w:szCs w:val="20"/>
        </w:rPr>
        <w:t>in order to</w:t>
      </w:r>
      <w:proofErr w:type="gramEnd"/>
      <w:r w:rsidR="00A333ED">
        <w:rPr>
          <w:rFonts w:ascii="Verdana" w:hAnsi="Verdana"/>
          <w:sz w:val="20"/>
          <w:szCs w:val="20"/>
        </w:rPr>
        <w:t xml:space="preserve"> keep </w:t>
      </w:r>
      <w:r w:rsidR="000D55F5">
        <w:rPr>
          <w:rFonts w:ascii="Verdana" w:hAnsi="Verdana"/>
          <w:sz w:val="20"/>
          <w:szCs w:val="20"/>
        </w:rPr>
        <w:t xml:space="preserve">projects moving forward and supporting our Commercial and Operational Teams to manage the delivery of our </w:t>
      </w:r>
      <w:r w:rsidR="00F75474">
        <w:rPr>
          <w:rFonts w:ascii="Verdana" w:hAnsi="Verdana"/>
          <w:sz w:val="20"/>
          <w:szCs w:val="20"/>
        </w:rPr>
        <w:t>suppliers.</w:t>
      </w:r>
    </w:p>
    <w:p w14:paraId="77187A36" w14:textId="4865317E" w:rsidR="00B2456B" w:rsidRPr="00B2456B" w:rsidRDefault="00B2456B" w:rsidP="00B2456B">
      <w:pPr>
        <w:pStyle w:val="NormalWeb"/>
        <w:rPr>
          <w:rFonts w:ascii="Verdana" w:hAnsi="Verdana"/>
          <w:b/>
          <w:sz w:val="20"/>
          <w:szCs w:val="20"/>
        </w:rPr>
      </w:pPr>
      <w:r w:rsidRPr="00B2456B">
        <w:rPr>
          <w:rFonts w:ascii="Verdana" w:hAnsi="Verdana"/>
          <w:b/>
          <w:sz w:val="20"/>
          <w:szCs w:val="20"/>
        </w:rPr>
        <w:t>The Role:</w:t>
      </w:r>
    </w:p>
    <w:p w14:paraId="04B13033" w14:textId="4CACF6F2" w:rsidR="00926E1B" w:rsidRDefault="00E33F11" w:rsidP="00F75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are no 2 days the same at MBNL</w:t>
      </w:r>
      <w:r w:rsidR="00C33A0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but</w:t>
      </w:r>
      <w:r w:rsidR="00C33A0F">
        <w:rPr>
          <w:rFonts w:ascii="Verdana" w:hAnsi="Verdana"/>
          <w:sz w:val="20"/>
          <w:szCs w:val="20"/>
        </w:rPr>
        <w:t xml:space="preserve"> </w:t>
      </w:r>
      <w:r w:rsidR="00F75474">
        <w:rPr>
          <w:rFonts w:ascii="Verdana" w:hAnsi="Verdana"/>
          <w:sz w:val="20"/>
          <w:szCs w:val="20"/>
        </w:rPr>
        <w:t>the Commercial Legal Counsel will be responsible for:</w:t>
      </w:r>
    </w:p>
    <w:p w14:paraId="77BE25B8" w14:textId="77777777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Advising on the shape, structure and set up of commercial / procurement contracts</w:t>
      </w:r>
    </w:p>
    <w:p w14:paraId="54BA077E" w14:textId="77777777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Advising on, drafting and negotiating the necessary documentation </w:t>
      </w:r>
    </w:p>
    <w:p w14:paraId="7FBE4C27" w14:textId="2219BC03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Collaborating closely with internal clients and members of the shareholder legal teams to get contracts closed, including where needed, with the relevant shareholder approvals</w:t>
      </w:r>
    </w:p>
    <w:p w14:paraId="427C7D23" w14:textId="504E7483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Working closely with internal clients and stakeholders to ensure timely updates, escalations of issues and identification of risks to relevant business, legal and executive leads </w:t>
      </w:r>
    </w:p>
    <w:p w14:paraId="3CD9830E" w14:textId="77777777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Engaging with suppliers</w:t>
      </w:r>
    </w:p>
    <w:p w14:paraId="7F8573AB" w14:textId="77777777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Managing external counsel, both in terms of managing resources and quality assuring outputs</w:t>
      </w:r>
    </w:p>
    <w:p w14:paraId="3DB3612E" w14:textId="77777777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Providing trusted and proactive legal expertise, both verbally and in writing, which is pragmatic rather than purist</w:t>
      </w:r>
    </w:p>
    <w:p w14:paraId="25A3F781" w14:textId="6CD8B2FC" w:rsidR="00461C76" w:rsidRDefault="00461C76" w:rsidP="00461C7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Demonstrating skilled, confident, hands-on contractual drafting and negotiation </w:t>
      </w:r>
    </w:p>
    <w:p w14:paraId="228A8F50" w14:textId="77777777" w:rsidR="00F75474" w:rsidRPr="00926E1B" w:rsidRDefault="00F75474" w:rsidP="00F75474">
      <w:pPr>
        <w:pStyle w:val="NormalWeb"/>
        <w:spacing w:before="0" w:beforeAutospacing="0" w:after="0" w:afterAutospacing="0"/>
        <w:rPr>
          <w:rFonts w:ascii="Verdana" w:eastAsiaTheme="minorEastAsia" w:hAnsi="Verdana" w:cs="Arial"/>
          <w:bCs/>
          <w:sz w:val="20"/>
          <w:szCs w:val="20"/>
        </w:rPr>
      </w:pPr>
    </w:p>
    <w:p w14:paraId="581401DB" w14:textId="77777777" w:rsidR="00C33A0F" w:rsidRDefault="00C33A0F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9D135D5" w14:textId="4E31BF1E" w:rsidR="00127E68" w:rsidRDefault="00127E68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If this sounds like </w:t>
      </w:r>
      <w:r w:rsidR="00A82B98">
        <w:rPr>
          <w:rFonts w:ascii="Verdana" w:hAnsi="Verdana"/>
          <w:sz w:val="20"/>
          <w:szCs w:val="20"/>
          <w:lang w:val="en-US"/>
        </w:rPr>
        <w:t>a role you can take hold of, and want to work in an Agile, dynamic yet challenging environment</w:t>
      </w:r>
      <w:r w:rsidR="003D2BA6">
        <w:rPr>
          <w:rFonts w:ascii="Verdana" w:hAnsi="Verdana"/>
          <w:sz w:val="20"/>
          <w:szCs w:val="20"/>
          <w:lang w:val="en-US"/>
        </w:rPr>
        <w:t xml:space="preserve"> in the heart of Reading, we would love to hear from you!</w:t>
      </w:r>
    </w:p>
    <w:p w14:paraId="7EDE0573" w14:textId="77777777" w:rsidR="00162AC6" w:rsidRDefault="00162AC6" w:rsidP="00B2456B">
      <w:pPr>
        <w:rPr>
          <w:rFonts w:ascii="Verdana" w:eastAsia="Times New Roman" w:hAnsi="Verdana" w:cs="Times New Roman"/>
          <w:sz w:val="20"/>
          <w:szCs w:val="20"/>
          <w:lang w:val="en-US" w:eastAsia="en-GB"/>
        </w:rPr>
      </w:pPr>
    </w:p>
    <w:p w14:paraId="530716A5" w14:textId="6518AE27" w:rsidR="00B2456B" w:rsidRPr="000D5EC6" w:rsidRDefault="00B2456B" w:rsidP="00B2456B">
      <w:pPr>
        <w:rPr>
          <w:rFonts w:ascii="Verdana" w:eastAsia="Times New Roman" w:hAnsi="Verdana" w:cs="Times New Roman"/>
          <w:sz w:val="20"/>
          <w:szCs w:val="20"/>
          <w:lang w:val="en-US" w:eastAsia="en-GB"/>
        </w:rPr>
      </w:pPr>
      <w:r w:rsidRPr="00084B9C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To apply please visit our website for more information and the full JD.  Send your CV and covering letter to </w:t>
      </w:r>
      <w:hyperlink r:id="rId8" w:history="1">
        <w:r w:rsidRPr="00084B9C">
          <w:rPr>
            <w:rStyle w:val="Hyperlink"/>
            <w:rFonts w:ascii="Verdana" w:eastAsia="Times New Roman" w:hAnsi="Verdana" w:cs="Times New Roman"/>
            <w:sz w:val="20"/>
            <w:szCs w:val="20"/>
            <w:lang w:val="en-US" w:eastAsia="en-GB"/>
          </w:rPr>
          <w:t>recruitment@MBNL.co.uk</w:t>
        </w:r>
      </w:hyperlink>
      <w:r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</w:t>
      </w:r>
    </w:p>
    <w:sectPr w:rsidR="00B2456B" w:rsidRPr="000D5EC6" w:rsidSect="00162AC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AB60" w14:textId="77777777" w:rsidR="008B7393" w:rsidRDefault="008B7393" w:rsidP="005C7DAD">
      <w:pPr>
        <w:spacing w:after="0" w:line="240" w:lineRule="auto"/>
      </w:pPr>
      <w:r>
        <w:separator/>
      </w:r>
    </w:p>
  </w:endnote>
  <w:endnote w:type="continuationSeparator" w:id="0">
    <w:p w14:paraId="4E261618" w14:textId="77777777" w:rsidR="008B7393" w:rsidRDefault="008B7393" w:rsidP="005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8584" w14:textId="77777777" w:rsidR="008B7393" w:rsidRDefault="008B7393" w:rsidP="005C7DAD">
      <w:pPr>
        <w:spacing w:after="0" w:line="240" w:lineRule="auto"/>
      </w:pPr>
      <w:r>
        <w:separator/>
      </w:r>
    </w:p>
  </w:footnote>
  <w:footnote w:type="continuationSeparator" w:id="0">
    <w:p w14:paraId="63DC6899" w14:textId="77777777" w:rsidR="008B7393" w:rsidRDefault="008B7393" w:rsidP="005C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813F" w14:textId="77777777" w:rsidR="005C7DAD" w:rsidRDefault="005C7DAD" w:rsidP="005C7DAD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E56162" wp14:editId="6ED5A818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C52"/>
    <w:multiLevelType w:val="hybridMultilevel"/>
    <w:tmpl w:val="E52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64"/>
    <w:multiLevelType w:val="hybridMultilevel"/>
    <w:tmpl w:val="AFDC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FDD"/>
    <w:multiLevelType w:val="hybridMultilevel"/>
    <w:tmpl w:val="708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FB9"/>
    <w:multiLevelType w:val="hybridMultilevel"/>
    <w:tmpl w:val="785C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81385"/>
    <w:multiLevelType w:val="hybridMultilevel"/>
    <w:tmpl w:val="4FBA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4C4C"/>
    <w:multiLevelType w:val="hybridMultilevel"/>
    <w:tmpl w:val="9CE8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40CE"/>
    <w:multiLevelType w:val="hybridMultilevel"/>
    <w:tmpl w:val="11C8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6373B"/>
    <w:multiLevelType w:val="hybridMultilevel"/>
    <w:tmpl w:val="0D8ADA5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AD"/>
    <w:rsid w:val="000D55F5"/>
    <w:rsid w:val="000D5EC6"/>
    <w:rsid w:val="000E2669"/>
    <w:rsid w:val="00113F91"/>
    <w:rsid w:val="0011426F"/>
    <w:rsid w:val="00115975"/>
    <w:rsid w:val="00127E68"/>
    <w:rsid w:val="00162AC6"/>
    <w:rsid w:val="001A23D3"/>
    <w:rsid w:val="001D1B77"/>
    <w:rsid w:val="001D7B65"/>
    <w:rsid w:val="00314201"/>
    <w:rsid w:val="00362B75"/>
    <w:rsid w:val="00375111"/>
    <w:rsid w:val="003D2BA6"/>
    <w:rsid w:val="00461C76"/>
    <w:rsid w:val="00522370"/>
    <w:rsid w:val="00542FF8"/>
    <w:rsid w:val="00552BA2"/>
    <w:rsid w:val="005A19BD"/>
    <w:rsid w:val="005C7DAD"/>
    <w:rsid w:val="005E373D"/>
    <w:rsid w:val="00650E5A"/>
    <w:rsid w:val="00660833"/>
    <w:rsid w:val="00732176"/>
    <w:rsid w:val="007C63DB"/>
    <w:rsid w:val="00894B56"/>
    <w:rsid w:val="008B41F6"/>
    <w:rsid w:val="008B7393"/>
    <w:rsid w:val="008D7C65"/>
    <w:rsid w:val="008F50FE"/>
    <w:rsid w:val="00923168"/>
    <w:rsid w:val="00926E1B"/>
    <w:rsid w:val="00974D9C"/>
    <w:rsid w:val="00A00AC1"/>
    <w:rsid w:val="00A333ED"/>
    <w:rsid w:val="00A369A7"/>
    <w:rsid w:val="00A43CBA"/>
    <w:rsid w:val="00A67AE2"/>
    <w:rsid w:val="00A82B98"/>
    <w:rsid w:val="00A92A84"/>
    <w:rsid w:val="00AB653C"/>
    <w:rsid w:val="00AE2397"/>
    <w:rsid w:val="00B2456B"/>
    <w:rsid w:val="00BC2BAC"/>
    <w:rsid w:val="00BF31AF"/>
    <w:rsid w:val="00C33A0F"/>
    <w:rsid w:val="00C8190B"/>
    <w:rsid w:val="00CB4408"/>
    <w:rsid w:val="00CE654C"/>
    <w:rsid w:val="00D131BD"/>
    <w:rsid w:val="00D37AFF"/>
    <w:rsid w:val="00D44122"/>
    <w:rsid w:val="00DE6446"/>
    <w:rsid w:val="00DF2A24"/>
    <w:rsid w:val="00E33F11"/>
    <w:rsid w:val="00ED7D1E"/>
    <w:rsid w:val="00EF6847"/>
    <w:rsid w:val="00F559D7"/>
    <w:rsid w:val="00F64A56"/>
    <w:rsid w:val="00F75474"/>
    <w:rsid w:val="00F80255"/>
    <w:rsid w:val="00F923AD"/>
    <w:rsid w:val="00F93A1E"/>
    <w:rsid w:val="00F97A9D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42F3"/>
  <w15:chartTrackingRefBased/>
  <w15:docId w15:val="{72DE4659-AC60-461D-AFE6-23321CB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AD"/>
  </w:style>
  <w:style w:type="paragraph" w:styleId="Footer">
    <w:name w:val="footer"/>
    <w:basedOn w:val="Normal"/>
    <w:link w:val="FooterChar"/>
    <w:uiPriority w:val="99"/>
    <w:unhideWhenUsed/>
    <w:rsid w:val="005C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AD"/>
  </w:style>
  <w:style w:type="paragraph" w:styleId="ListParagraph">
    <w:name w:val="List Paragraph"/>
    <w:basedOn w:val="Normal"/>
    <w:uiPriority w:val="34"/>
    <w:qFormat/>
    <w:rsid w:val="00A9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9C"/>
    <w:pPr>
      <w:spacing w:after="0" w:line="240" w:lineRule="auto"/>
    </w:pPr>
    <w:rPr>
      <w:rFonts w:ascii="Tahoma" w:eastAsiaTheme="minorEastAsia" w:hAnsi="Tahoma" w:cs="Tahoma"/>
      <w:color w:val="767676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9C"/>
    <w:rPr>
      <w:rFonts w:ascii="Tahoma" w:eastAsiaTheme="minorEastAsia" w:hAnsi="Tahoma" w:cs="Tahoma"/>
      <w:color w:val="767676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974D9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BN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Drahota</dc:creator>
  <cp:keywords/>
  <dc:description/>
  <cp:lastModifiedBy>Joe Drahota</cp:lastModifiedBy>
  <cp:revision>4</cp:revision>
  <dcterms:created xsi:type="dcterms:W3CDTF">2018-06-14T11:28:00Z</dcterms:created>
  <dcterms:modified xsi:type="dcterms:W3CDTF">2018-06-14T11:29:00Z</dcterms:modified>
</cp:coreProperties>
</file>